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BA" w:rsidRDefault="00F231BA" w:rsidP="00F231BA">
      <w:pPr>
        <w:adjustRightInd w:val="0"/>
        <w:spacing w:line="240" w:lineRule="exact"/>
        <w:textAlignment w:val="baseline"/>
      </w:pPr>
      <w:r>
        <w:rPr>
          <w:rFonts w:eastAsia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3694375</wp:posOffset>
                </wp:positionH>
                <wp:positionV relativeFrom="paragraph">
                  <wp:posOffset>13970</wp:posOffset>
                </wp:positionV>
                <wp:extent cx="1987550" cy="342900"/>
                <wp:effectExtent l="0" t="0" r="1270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BA" w:rsidRPr="00A35869" w:rsidRDefault="00F231BA" w:rsidP="00F231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90.9pt;margin-top:1.1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" strokecolor="#c0504d" strokeweight="2pt">
                <v:path arrowok="t"/>
                <v:textbox>
                  <w:txbxContent>
                    <w:p w:rsidR="00F231BA" w:rsidRPr="00A35869" w:rsidRDefault="00F231BA" w:rsidP="00F231BA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F231BA" w:rsidRPr="005D4E1B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tbl>
      <w:tblPr>
        <w:tblpPr w:leftFromText="180" w:rightFromText="180" w:vertAnchor="page" w:horzAnchor="margin" w:tblpXSpec="center" w:tblpY="156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738"/>
        <w:gridCol w:w="1624"/>
      </w:tblGrid>
      <w:tr w:rsidR="00F231BA" w:rsidRPr="005D4E1B" w:rsidTr="009F5EBE">
        <w:trPr>
          <w:trHeight w:val="961"/>
        </w:trPr>
        <w:tc>
          <w:tcPr>
            <w:tcW w:w="959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5D4E1B">
              <w:rPr>
                <w:rFonts w:eastAsia="標楷體" w:hint="eastAsia"/>
                <w:sz w:val="28"/>
                <w:szCs w:val="28"/>
              </w:rPr>
              <w:t>國立中興大學</w:t>
            </w:r>
            <w:r w:rsidRPr="005D4E1B">
              <w:rPr>
                <w:rFonts w:eastAsia="標楷體" w:hint="eastAsia"/>
                <w:color w:val="000000"/>
                <w:sz w:val="28"/>
                <w:szCs w:val="28"/>
              </w:rPr>
              <w:t>教師資格審查代表作合著人（共同發明人）證明</w:t>
            </w:r>
          </w:p>
        </w:tc>
      </w:tr>
      <w:tr w:rsidR="00F231BA" w:rsidRPr="005D4E1B" w:rsidTr="009F5EBE">
        <w:trPr>
          <w:trHeight w:val="103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任教學校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96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代表著作（成果或教材）名稱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Chars="-10" w:hangingChars="10" w:hanging="24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出版時間（取得發明專利時間）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85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３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773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６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703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送審人完成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827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完成部分或貢獻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540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中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華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民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國　　</w:t>
            </w:r>
            <w:r w:rsidR="00483B83">
              <w:rPr>
                <w:rFonts w:eastAsia="標楷體" w:hint="eastAsia"/>
                <w:color w:val="000000"/>
                <w:szCs w:val="24"/>
              </w:rPr>
              <w:t>108</w:t>
            </w:r>
            <w:bookmarkStart w:id="0" w:name="_GoBack"/>
            <w:bookmarkEnd w:id="0"/>
            <w:r w:rsidRPr="005D4E1B">
              <w:rPr>
                <w:rFonts w:eastAsia="標楷體" w:hint="eastAsia"/>
                <w:color w:val="000000"/>
                <w:szCs w:val="24"/>
              </w:rPr>
              <w:t xml:space="preserve">　年　　　　　　月　　　　　　日</w:t>
            </w:r>
          </w:p>
        </w:tc>
      </w:tr>
    </w:tbl>
    <w:p w:rsidR="00F231BA" w:rsidRPr="000D4F11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D4E1B">
        <w:rPr>
          <w:rFonts w:eastAsia="標楷體" w:hint="eastAsia"/>
          <w:color w:val="000000"/>
          <w:szCs w:val="24"/>
        </w:rPr>
        <w:t>註</w:t>
      </w:r>
      <w:proofErr w:type="gramEnd"/>
      <w:r w:rsidRPr="005D4E1B">
        <w:rPr>
          <w:rFonts w:eastAsia="標楷體" w:hint="eastAsia"/>
          <w:color w:val="000000"/>
          <w:szCs w:val="24"/>
        </w:rPr>
        <w:t>：一</w:t>
      </w:r>
      <w:r w:rsidRPr="005D4E1B">
        <w:rPr>
          <w:rFonts w:ascii="標楷體" w:eastAsia="標楷體" w:hAnsi="標楷體" w:hint="eastAsia"/>
          <w:color w:val="000000"/>
          <w:szCs w:val="24"/>
        </w:rPr>
        <w:t>、本證明係依據專科以上學校教師資格審定辦法第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23</w:t>
      </w:r>
      <w:r w:rsidRPr="005D4E1B">
        <w:rPr>
          <w:rFonts w:ascii="標楷體" w:eastAsia="標楷體" w:hAnsi="標楷體" w:hint="eastAsia"/>
          <w:color w:val="000000"/>
          <w:szCs w:val="24"/>
        </w:rPr>
        <w:t>條規定辦理。</w:t>
      </w:r>
    </w:p>
    <w:p w:rsidR="00F231BA" w:rsidRPr="005D4E1B" w:rsidRDefault="00F231BA" w:rsidP="00F231BA">
      <w:pPr>
        <w:spacing w:line="3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    二、依專科以上學校教師資格審定辦法第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43</w:t>
      </w:r>
      <w:r w:rsidRPr="005D4E1B">
        <w:rPr>
          <w:rFonts w:ascii="標楷體" w:eastAsia="標楷體" w:hAnsi="標楷體" w:hint="eastAsia"/>
          <w:color w:val="000000"/>
          <w:szCs w:val="24"/>
        </w:rPr>
        <w:t>條</w:t>
      </w:r>
      <w:r w:rsidRPr="000C6A3A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第1項</w:t>
      </w:r>
      <w:r w:rsidRPr="005D4E1B">
        <w:rPr>
          <w:rFonts w:ascii="標楷體" w:eastAsia="標楷體" w:hAnsi="標楷體" w:hint="eastAsia"/>
          <w:color w:val="000000"/>
          <w:szCs w:val="24"/>
        </w:rPr>
        <w:t>第1款規定，合著人（共同研究人或共同發明人）證明故意登載不實，經教育部審議確定者，應不通過其資格審定，並處1至3</w:t>
      </w:r>
      <w:r>
        <w:rPr>
          <w:rFonts w:ascii="標楷體" w:eastAsia="標楷體" w:hAnsi="標楷體" w:hint="eastAsia"/>
          <w:color w:val="000000"/>
          <w:szCs w:val="24"/>
        </w:rPr>
        <w:t>年不受理其教師資格審定之申請；另</w:t>
      </w:r>
      <w:r w:rsidRPr="005D4E1B">
        <w:rPr>
          <w:rFonts w:ascii="標楷體" w:eastAsia="標楷體" w:hAnsi="標楷體" w:hint="eastAsia"/>
          <w:color w:val="000000"/>
          <w:szCs w:val="24"/>
        </w:rPr>
        <w:t>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3</w:t>
      </w:r>
      <w:r w:rsidRPr="005D4E1B">
        <w:rPr>
          <w:rFonts w:ascii="標楷體" w:eastAsia="標楷體" w:hAnsi="標楷體" w:hint="eastAsia"/>
          <w:color w:val="000000"/>
          <w:szCs w:val="24"/>
        </w:rPr>
        <w:t>款規定，合著人（共同研究人或共同發明人）證明偽造、變造，經教育部審議確定者，除不通過其資格審定，並處7至10年不受理其教師資格審定之申請。</w:t>
      </w:r>
    </w:p>
    <w:p w:rsidR="00F231BA" w:rsidRPr="005D4E1B" w:rsidRDefault="00F231BA" w:rsidP="00F231BA">
      <w:pPr>
        <w:spacing w:line="300" w:lineRule="exact"/>
        <w:ind w:leftChars="200" w:left="972" w:hanging="492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>三、合著人（共同研究人或共同發明人）須親自簽名蓋章。若合著人（共同研究人或共同發明人）為外籍人士，本表得以外文撰寫。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【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務須使合著（共同研究或發明）之外籍人士理解其內涵意義）。</w:t>
      </w:r>
    </w:p>
    <w:p w:rsidR="00F231BA" w:rsidRPr="005D4E1B" w:rsidRDefault="00F231BA" w:rsidP="00F231BA">
      <w:pPr>
        <w:spacing w:line="300" w:lineRule="exact"/>
        <w:ind w:left="924" w:right="-360" w:hangingChars="385" w:hanging="924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　　四、合著之著作（成果或教材），僅可一人用作代表作送審，他人須放棄以該著作（成果或教材）作為代表作送審之權利。</w:t>
      </w:r>
    </w:p>
    <w:p w:rsidR="00446A9C" w:rsidRDefault="00F231BA" w:rsidP="00F231BA">
      <w:r w:rsidRPr="005D4E1B">
        <w:rPr>
          <w:rFonts w:ascii="標楷體" w:eastAsia="標楷體" w:hAnsi="標楷體" w:hint="eastAsia"/>
          <w:color w:val="000000"/>
          <w:szCs w:val="24"/>
        </w:rPr>
        <w:t xml:space="preserve">　　五、如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各欄不敷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填寫者，可另以附件呈現。</w:t>
      </w:r>
    </w:p>
    <w:sectPr w:rsidR="00446A9C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A"/>
    <w:rsid w:val="00446A9C"/>
    <w:rsid w:val="00483B83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AB2BA-AD39-452D-8A8C-61E9907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</cp:lastModifiedBy>
  <cp:revision>2</cp:revision>
  <dcterms:created xsi:type="dcterms:W3CDTF">2019-08-19T05:30:00Z</dcterms:created>
  <dcterms:modified xsi:type="dcterms:W3CDTF">2019-08-19T05:30:00Z</dcterms:modified>
</cp:coreProperties>
</file>